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2">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4">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240" w:lineRule="auto"/>
        <w:jc w:val="center"/>
        <w:rPr>
          <w:b w:val="1"/>
          <w:smallCaps w:val="1"/>
        </w:rPr>
      </w:pPr>
      <w:bookmarkStart w:colFirst="0" w:colLast="0" w:name="_heading=h.gjdgxs" w:id="0"/>
      <w:bookmarkEnd w:id="0"/>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9">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B">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rPr>
          <w:b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b w:val="1"/>
        </w:rPr>
      </w:pPr>
      <w:r w:rsidDel="00000000" w:rsidR="00000000" w:rsidRPr="00000000">
        <w:rPr>
          <w:b w:val="1"/>
          <w:rtl w:val="0"/>
        </w:rPr>
        <w:t xml:space="preserve">CALL-OFF SCHEDULE 10 </w:t>
      </w:r>
    </w:p>
    <w:p w:rsidR="00000000" w:rsidDel="00000000" w:rsidP="00000000" w:rsidRDefault="00000000" w:rsidRPr="00000000" w14:paraId="00000012">
      <w:pPr>
        <w:jc w:val="center"/>
        <w:rPr>
          <w:b w:val="1"/>
        </w:rPr>
      </w:pPr>
      <w:r w:rsidDel="00000000" w:rsidR="00000000" w:rsidRPr="00000000">
        <w:rPr>
          <w:b w:val="1"/>
          <w:rtl w:val="0"/>
        </w:rPr>
        <w:t xml:space="preserve">EXIT MANAGEMENT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DURING THE CONTRACT PERIOD TO FACILITATE EXIT</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1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Contract Period, the Supplier shall promptly: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Registers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TO ASSIST ON RE-</w:t>
      </w:r>
      <w:r w:rsidDel="00000000" w:rsidR="00000000" w:rsidRPr="00000000">
        <w:rPr>
          <w:b w:val="1"/>
          <w:smallCaps w:val="1"/>
          <w:rtl w:val="0"/>
        </w:rPr>
        <w:t xml:space="preserve">TENDERING OF DELIVERABLES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2s8eyo1" w:id="9"/>
      <w:bookmarkEnd w:id="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EXIT PLAN</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three (3) Months after the Start Date, deliver to the Buyer an Exit Plan which complies with the requirements set out in Paragraph 3.3 of this Schedule and is otherwise reasonably satisfactory to the Buyer.</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 </w:t>
      </w:r>
    </w:p>
    <w:p w:rsidR="00000000" w:rsidDel="00000000" w:rsidP="00000000" w:rsidRDefault="00000000" w:rsidRPr="00000000" w14:paraId="0000002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Plan shall set out, as a minimum:</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every [six (6) months] throughout the Contract Period; and</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later than [twenty (20) Working Days] after a request from the Buyer for an up-to-date copy of the Exit Plan;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3.2 or 3.4 (as the context requires), shall that draft become the Exit Plan for this Contract.  </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nature of the Termination Assistance required;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3,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3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 PERIOD </w:t>
      </w:r>
    </w:p>
    <w:p w:rsidR="00000000" w:rsidDel="00000000" w:rsidP="00000000" w:rsidRDefault="00000000" w:rsidRPr="00000000" w14:paraId="0000003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Termination Assistance Period the Supplier shall:</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5.3, provide the Deliverables and the Termination Assistance at no detriment to the KPIs, the provision of the Management Information or any other reports nor to any other of the Supplier's obligations under this Contract; </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5.1.2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 accordingly.</w:t>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OBLIGATIONS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xcytpi"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4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vacate any Buyer Premises;</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4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5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3as4poj" w:id="27"/>
      <w:bookmarkEnd w:id="2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ASSETS, SUBCONTRACTS AND SOFTWARE</w:t>
      </w:r>
    </w:p>
    <w:p w:rsidR="00000000" w:rsidDel="00000000" w:rsidP="00000000" w:rsidRDefault="00000000" w:rsidRPr="00000000" w14:paraId="0000005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o7alnk"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Exclusive Assets that are not Transferable Assets; and </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3ckvvd"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ihv636"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 Net Book Value less any amount already paid for them through the Charges, subject to the total figure payable being no less than £0. For the avoidance of doubt, in no circumstances shall the Supplier be required to pay the Buyer and/or Replacement Supplier for transferring the Transferring Assets.</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2hioqz"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hmsyys"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1mghml"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grqrue"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7.6 in relation to any matters arising prior to the date of assignment or novation of such Transferring Contract. Clause 19 Core Terms (Other people's rights in this contract) shall not apply to this Paragraph 7.9 which is intended to be enforceable by Third Parties Beneficiaries by virtue of the CRTPA.</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i w:val="0"/>
          <w:smallCaps w:val="0"/>
          <w:strike w:val="0"/>
          <w:color w:val="000000"/>
          <w:sz w:val="22"/>
          <w:szCs w:val="22"/>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CF&amp;F and CF&amp;E shall be Transferrable Assets. However, the Parties agree that no payment shall be required to be made by the Buyer and/or the Replacement Supplier to the Supplier in respect of the CF&amp;F.</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i w:val="0"/>
          <w:smallCaps w:val="0"/>
          <w:strike w:val="0"/>
          <w:color w:val="000000"/>
          <w:sz w:val="22"/>
          <w:szCs w:val="22"/>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anything else in the Contract, the Net Book Value of the CF&amp;E shall, throughout the term of this Contract, be calculated by reference to depreciation costs in the Supplier’s Catering Profit &amp; Loss Accounts annually at one fifth (1/5</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the value of the original purchase price of the relevant CF&amp;E. </w:t>
      </w:r>
    </w:p>
    <w:p w:rsidR="00000000" w:rsidDel="00000000" w:rsidP="00000000" w:rsidRDefault="00000000" w:rsidRPr="00000000" w14:paraId="0000006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vx1227" w:id="38"/>
      <w:bookmarkEnd w:id="3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CHARGES </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6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APPORTIONMENTS </w:t>
      </w:r>
    </w:p>
    <w:p w:rsidR="00000000" w:rsidDel="00000000" w:rsidP="00000000" w:rsidRDefault="00000000" w:rsidRPr="00000000" w14:paraId="0000006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fwokq0"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71">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South &amp; London</w:t>
    </w:r>
    <w:r w:rsidDel="00000000" w:rsidR="00000000" w:rsidRPr="00000000">
      <w:drawing>
        <wp:anchor allowOverlap="1" behindDoc="1" distB="0" distT="0" distL="0" distR="0" hidden="0" layoutInCell="1" locked="0" relativeHeight="0" simplePos="0">
          <wp:simplePos x="0" y="0"/>
          <wp:positionH relativeFrom="column">
            <wp:posOffset>5731200</wp:posOffset>
          </wp:positionH>
          <wp:positionV relativeFrom="paragraph">
            <wp:posOffset>-276224</wp:posOffset>
          </wp:positionV>
          <wp:extent cx="889000" cy="732155"/>
          <wp:effectExtent b="0" l="0" r="0" t="0"/>
          <wp:wrapNone/>
          <wp:docPr id="23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89000" cy="732155"/>
                  </a:xfrm>
                  <a:prstGeom prst="rect"/>
                  <a:ln/>
                </pic:spPr>
              </pic:pic>
            </a:graphicData>
          </a:graphic>
        </wp:anchor>
      </w:drawing>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10 (Exit Management) </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MarginText" w:customStyle="1">
    <w:name w:val="Margin Text"/>
    <w:basedOn w:val="Normal"/>
    <w:link w:val="MarginTextChar"/>
    <w:rsid w:val="00D63739"/>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D63739"/>
    <w:rPr>
      <w:rFonts w:ascii="Calibri" w:cs="Times New Roman" w:eastAsia="STZhongsong" w:hAnsi="Calibri"/>
      <w:szCs w:val="18"/>
      <w:lang w:eastAsia="zh-CN"/>
    </w:rPr>
  </w:style>
  <w:style w:type="paragraph" w:styleId="TOC1">
    <w:name w:val="toc 1"/>
    <w:basedOn w:val="Normal"/>
    <w:next w:val="Normal"/>
    <w:autoRedefine w:val="1"/>
    <w:uiPriority w:val="39"/>
    <w:semiHidden w:val="1"/>
    <w:unhideWhenUsed w:val="1"/>
    <w:rsid w:val="0014367B"/>
    <w:pPr>
      <w:spacing w:after="100"/>
    </w:pPr>
  </w:style>
  <w:style w:type="paragraph" w:styleId="TOC4">
    <w:name w:val="toc 4"/>
    <w:basedOn w:val="Normal"/>
    <w:next w:val="Normal"/>
    <w:autoRedefine w:val="1"/>
    <w:uiPriority w:val="39"/>
    <w:semiHidden w:val="1"/>
    <w:unhideWhenUsed w:val="1"/>
    <w:rsid w:val="0014367B"/>
    <w:pPr>
      <w:spacing w:after="100"/>
      <w:ind w:left="66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TfIsOq/6abXZnkgr2HWcRM86LQ==">CgMxLjAyCGguZ2pkZ3h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NvN2FsbmsyCWguMjNja3Z2ZDIIaC5paHY2MzYyCWguMzJoaW9xejIJaC4xaG1zeXlzMgloLjQxbWdobWwyCWguMmdycXJ1ZTIIaC52eDEyMjcyCWguM2Z3b2txMDgAciExQVdCNVRPRUpCNWdEdGg3OFFMdEtxY2E5NWY3RldITS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2022-09-23T02:39:00Z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